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黔东南州第二人民医院托育中心勘察设计服务项目评分细则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工程采用综合评估法，遵循公平、公正、择优原则，评标人员按各自分工分别根据下列评分细则单独评分，然后由评委负责人汇总各评委评定的得分值，计算出各投标单位的合计得分值，作为评标委员会合议的依据。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评分项目及分值（总分100分）</w:t>
      </w:r>
    </w:p>
    <w:p>
      <w:pPr>
        <w:numPr>
          <w:ilvl w:val="0"/>
          <w:numId w:val="2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投标标价                                     30分</w:t>
      </w:r>
    </w:p>
    <w:p>
      <w:pPr>
        <w:numPr>
          <w:ilvl w:val="0"/>
          <w:numId w:val="2"/>
        </w:num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技术设计文件                                 40分</w:t>
      </w:r>
    </w:p>
    <w:p>
      <w:pPr>
        <w:numPr>
          <w:ilvl w:val="0"/>
          <w:numId w:val="2"/>
        </w:num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拟从事本项目设计工作的人员资质和能力         20分</w:t>
      </w:r>
    </w:p>
    <w:p>
      <w:pPr>
        <w:numPr>
          <w:ilvl w:val="0"/>
          <w:numId w:val="2"/>
        </w:num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企业业绩和信誉                               10分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各项评分标准</w:t>
      </w:r>
    </w:p>
    <w:p>
      <w:pPr>
        <w:numPr>
          <w:ilvl w:val="0"/>
          <w:numId w:val="3"/>
        </w:numPr>
        <w:ind w:left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投标报价                                     30分</w:t>
      </w:r>
    </w:p>
    <w:p>
      <w:pPr>
        <w:numPr>
          <w:ilvl w:val="0"/>
          <w:numId w:val="4"/>
        </w:numPr>
        <w:ind w:left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勘察设计根据《2002工程勘察设计收费标准》（2002年修订本）计价后下浮达到45%及以上得10分、下浮达到48%及以上得20分、下浮达到50%及以上得30分；下浮不到45%不得分。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技术设计文件                                    40分</w:t>
      </w:r>
    </w:p>
    <w:p>
      <w:pPr>
        <w:numPr>
          <w:ilvl w:val="0"/>
          <w:numId w:val="4"/>
        </w:numPr>
        <w:ind w:left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工程总体设计方案及思路                        （5分）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根据本项目的现场实际情况及周边规划条件，对本项目的整体方案，方案经济性、可行行的认识及理解；</w:t>
      </w: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效果设计方案、施工设计方案评分                  （5分）</w:t>
      </w: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设计概算总表及技术经济指标                     （10分）</w:t>
      </w: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质量控制及保证措施、成本控制及保证措施、设计进  （10分）</w:t>
      </w:r>
    </w:p>
    <w:p>
      <w:pPr>
        <w:numPr>
          <w:ilvl w:val="0"/>
          <w:numId w:val="0"/>
        </w:numPr>
        <w:ind w:leftChars="0" w:firstLine="840" w:firstLineChars="3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度保证措施</w:t>
      </w: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本招标项目设计特点、难点及关键性技术问题的      （5分）</w:t>
      </w:r>
    </w:p>
    <w:p>
      <w:pPr>
        <w:numPr>
          <w:ilvl w:val="0"/>
          <w:numId w:val="0"/>
        </w:numPr>
        <w:ind w:leftChars="0"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对策措施</w:t>
      </w: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合理化建议、后续服务工作安排                    （5分）</w:t>
      </w:r>
    </w:p>
    <w:p>
      <w:pPr>
        <w:numPr>
          <w:ilvl w:val="0"/>
          <w:numId w:val="5"/>
        </w:numPr>
        <w:ind w:left="280" w:leftChars="0"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配合招标人进行报建、报批、技术交底等1分，否则不得分；</w:t>
      </w:r>
    </w:p>
    <w:p>
      <w:pPr>
        <w:numPr>
          <w:ilvl w:val="0"/>
          <w:numId w:val="5"/>
        </w:numPr>
        <w:ind w:left="280" w:leftChars="0" w:firstLine="0" w:firstLineChars="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配合招标人后期施工，并提供设计变更，配合招标人进行竣工验收2分，否则不得分；</w:t>
      </w:r>
    </w:p>
    <w:p>
      <w:pPr>
        <w:numPr>
          <w:ilvl w:val="0"/>
          <w:numId w:val="5"/>
        </w:numPr>
        <w:ind w:left="280" w:leftChars="0" w:firstLine="0" w:firstLineChars="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接到招标人通知后8小时内相关专业人员到达现场，保证随时解决可能遇到的各种技术问题，直至工程竣工验收合格为止2分，否则不得分。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拟从事本项目设计工作的人员资质和能力             （20分）</w:t>
      </w:r>
    </w:p>
    <w:p>
      <w:pPr>
        <w:numPr>
          <w:ilvl w:val="0"/>
          <w:numId w:val="6"/>
        </w:numPr>
        <w:ind w:left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项目组织机构配备齐全                            （5分）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包含勘察专业、造价专业、给排水专业、结构专业、暖通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专业、电气专业的负责人及设计人员，项目管理机构人员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总数不得少于5人（不含项目负责人），满足要求得满分5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分，每少一个专业负责人口0.5分，每少一个设计人员扣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0.5分，扣完为止。</w:t>
      </w:r>
    </w:p>
    <w:p>
      <w:pPr>
        <w:numPr>
          <w:ilvl w:val="0"/>
          <w:numId w:val="6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项目负责人及各专业负责人必须常驻黔东南州，    （5分）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投标人公司注册地在黔东南州或在黔东南州设有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分公司。否则不得分。</w:t>
      </w:r>
    </w:p>
    <w:p>
      <w:pPr>
        <w:numPr>
          <w:ilvl w:val="0"/>
          <w:numId w:val="6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投标人具有ISO体系认证（具有质量管理体系认证、 （2分）</w:t>
      </w:r>
    </w:p>
    <w:p>
      <w:pPr>
        <w:numPr>
          <w:ilvl w:val="0"/>
          <w:numId w:val="0"/>
        </w:numPr>
        <w:ind w:leftChars="0" w:firstLine="840" w:firstLineChars="3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环境管理体系认证）。否则不得分</w:t>
      </w:r>
    </w:p>
    <w:p>
      <w:pPr>
        <w:numPr>
          <w:ilvl w:val="0"/>
          <w:numId w:val="6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项目负责人及专业负责人的经验技术、组织和指挥    （8分）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能力。</w:t>
      </w:r>
    </w:p>
    <w:p>
      <w:pPr>
        <w:numPr>
          <w:ilvl w:val="0"/>
          <w:numId w:val="7"/>
        </w:numPr>
        <w:ind w:left="140" w:leftChars="0"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拟派的项目负责人类似项目业绩：近五年（2018年1月1日（含）以来，以合同签订时间为准）承担过类似项目勘察设计项目（勘察设计合同金额不少于50万元人民币）的项目负责人，每一个勘察设计项目得1分，满分4分。</w:t>
      </w:r>
    </w:p>
    <w:p>
      <w:pPr>
        <w:numPr>
          <w:ilvl w:val="0"/>
          <w:numId w:val="7"/>
        </w:numPr>
        <w:ind w:left="14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勘察设计、造价专业、给排水专业、结构专业、暖通专业、电气专业人员为高级工程师职称的得分，满分4分。每少一个扣0.5分。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企业业绩和信誉                                  10分</w:t>
      </w:r>
    </w:p>
    <w:p>
      <w:pPr>
        <w:numPr>
          <w:ilvl w:val="0"/>
          <w:numId w:val="8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投标人企业类似项目业绩：企业近五年（2018年1月1日（含）以来，以合同签订时间为准）承担过类似项目勘察设计项目（勘察设计合同金额不少于50万元人民币）的每一个勘察设计项目得1分，满分5分。</w:t>
      </w:r>
    </w:p>
    <w:p>
      <w:pPr>
        <w:numPr>
          <w:ilvl w:val="0"/>
          <w:numId w:val="8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企业信誉，无不良记录的满分5分。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0E1C04"/>
    <w:multiLevelType w:val="singleLevel"/>
    <w:tmpl w:val="A70E1C0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A98CE37B"/>
    <w:multiLevelType w:val="singleLevel"/>
    <w:tmpl w:val="A98CE37B"/>
    <w:lvl w:ilvl="0" w:tentative="0">
      <w:start w:val="1"/>
      <w:numFmt w:val="decimal"/>
      <w:suff w:val="nothing"/>
      <w:lvlText w:val="%1）"/>
      <w:lvlJc w:val="left"/>
      <w:pPr>
        <w:ind w:left="280" w:leftChars="0" w:firstLine="0" w:firstLineChars="0"/>
      </w:pPr>
    </w:lvl>
  </w:abstractNum>
  <w:abstractNum w:abstractNumId="2">
    <w:nsid w:val="ABDE8826"/>
    <w:multiLevelType w:val="singleLevel"/>
    <w:tmpl w:val="ABDE88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E5278A31"/>
    <w:multiLevelType w:val="singleLevel"/>
    <w:tmpl w:val="E5278A31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EBF338CB"/>
    <w:multiLevelType w:val="singleLevel"/>
    <w:tmpl w:val="EBF338CB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5C127855"/>
    <w:multiLevelType w:val="singleLevel"/>
    <w:tmpl w:val="5C127855"/>
    <w:lvl w:ilvl="0" w:tentative="0">
      <w:start w:val="1"/>
      <w:numFmt w:val="decimal"/>
      <w:suff w:val="nothing"/>
      <w:lvlText w:val="%1）"/>
      <w:lvlJc w:val="left"/>
      <w:pPr>
        <w:ind w:left="140" w:leftChars="0" w:firstLine="0" w:firstLineChars="0"/>
      </w:pPr>
    </w:lvl>
  </w:abstractNum>
  <w:abstractNum w:abstractNumId="6">
    <w:nsid w:val="6787DA4A"/>
    <w:multiLevelType w:val="singleLevel"/>
    <w:tmpl w:val="6787DA4A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6D1FAD14"/>
    <w:multiLevelType w:val="singleLevel"/>
    <w:tmpl w:val="6D1FAD1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hNjMzNDg2ODJlMWZhNTYyN2Q3ZDdlMDE1NzU3NjIifQ=="/>
  </w:docVars>
  <w:rsids>
    <w:rsidRoot w:val="4D6F0E1B"/>
    <w:rsid w:val="014F03EF"/>
    <w:rsid w:val="035C6C55"/>
    <w:rsid w:val="075B42C3"/>
    <w:rsid w:val="0B260413"/>
    <w:rsid w:val="0D020A0B"/>
    <w:rsid w:val="0D1D5845"/>
    <w:rsid w:val="14BA4393"/>
    <w:rsid w:val="160C46A9"/>
    <w:rsid w:val="1663076D"/>
    <w:rsid w:val="21863561"/>
    <w:rsid w:val="22F45565"/>
    <w:rsid w:val="27840543"/>
    <w:rsid w:val="2C8903AA"/>
    <w:rsid w:val="2CFA3055"/>
    <w:rsid w:val="30E81B43"/>
    <w:rsid w:val="311806B4"/>
    <w:rsid w:val="3284589B"/>
    <w:rsid w:val="32902492"/>
    <w:rsid w:val="329B2BE5"/>
    <w:rsid w:val="3491429F"/>
    <w:rsid w:val="36FC6348"/>
    <w:rsid w:val="38F17A02"/>
    <w:rsid w:val="3E474440"/>
    <w:rsid w:val="4D6F0E1B"/>
    <w:rsid w:val="52F263F9"/>
    <w:rsid w:val="543357D1"/>
    <w:rsid w:val="684079C6"/>
    <w:rsid w:val="6BDF5315"/>
    <w:rsid w:val="74BA691F"/>
    <w:rsid w:val="77C23F98"/>
    <w:rsid w:val="7A25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2023-10-08T07:15:00Z</dcterms:created>
  <dc:creator>一生所爱</dc:creator>
  <cp:lastModifiedBy>张强</cp:lastModifiedBy>
  <dcterms:modified xsi:type="dcterms:W3CDTF">2023-10-11T03:07:14Z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F9CB93DA41C346099095384A66375C13_13</vt:lpwstr>
  </property>
</Properties>
</file>