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 w:eastAsia="宋体"/>
          <w:sz w:val="32"/>
          <w:szCs w:val="32"/>
        </w:rPr>
      </w:pPr>
    </w:p>
    <w:p>
      <w:pPr>
        <w:jc w:val="center"/>
        <w:outlineLvl w:val="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多通道</w:t>
      </w:r>
      <w:r>
        <w:rPr>
          <w:rFonts w:hint="eastAsia" w:ascii="宋体" w:hAnsi="宋体" w:eastAsia="宋体"/>
          <w:b/>
          <w:sz w:val="32"/>
          <w:szCs w:val="32"/>
        </w:rPr>
        <w:t>输液工作站技术参数</w:t>
      </w:r>
    </w:p>
    <w:p>
      <w:pPr>
        <w:spacing w:line="312" w:lineRule="auto"/>
        <w:jc w:val="center"/>
        <w:outlineLvl w:val="0"/>
        <w:rPr>
          <w:rFonts w:ascii="宋体" w:hAnsi="宋体" w:eastAsia="宋体"/>
          <w:b/>
          <w:szCs w:val="21"/>
        </w:rPr>
      </w:pPr>
    </w:p>
    <w:p>
      <w:pPr>
        <w:pStyle w:val="10"/>
        <w:numPr>
          <w:numId w:val="0"/>
        </w:numPr>
        <w:spacing w:line="312" w:lineRule="auto"/>
        <w:ind w:left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工作站要求：</w:t>
      </w:r>
    </w:p>
    <w:p>
      <w:pPr>
        <w:spacing w:line="312" w:lineRule="auto"/>
        <w:ind w:firstLine="211" w:firstLineChars="1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  <w:lang w:val="en-US" w:eastAsia="zh-CN"/>
        </w:rPr>
        <w:t>1</w:t>
      </w:r>
      <w:r>
        <w:rPr>
          <w:rFonts w:hint="eastAsia" w:ascii="宋体" w:hAnsi="宋体" w:eastAsia="宋体"/>
          <w:b/>
          <w:szCs w:val="21"/>
        </w:rPr>
        <w:t>、一般规格和要求：</w:t>
      </w:r>
    </w:p>
    <w:p>
      <w:pPr>
        <w:spacing w:line="312" w:lineRule="auto"/>
        <w:ind w:firstLine="210" w:firstLineChars="100"/>
        <w:rPr>
          <w:rFonts w:hint="default" w:ascii="宋体" w:hAnsi="宋体" w:eastAsia="宋体"/>
          <w:kern w:val="0"/>
          <w:szCs w:val="21"/>
          <w:lang w:val="en-US" w:eastAsia="zh-CN"/>
        </w:rPr>
      </w:pPr>
      <w:r>
        <w:rPr>
          <w:rFonts w:hint="eastAsia" w:ascii="宋体" w:hAnsi="宋体" w:eastAsia="宋体"/>
          <w:kern w:val="0"/>
          <w:szCs w:val="21"/>
          <w:lang w:val="en-US" w:eastAsia="zh-CN"/>
        </w:rPr>
        <w:t xml:space="preserve">  1.1 每套工作站可安装</w:t>
      </w:r>
      <w:r>
        <w:rPr>
          <w:rFonts w:hint="default" w:ascii="宋体" w:hAnsi="宋体" w:eastAsia="宋体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/>
          <w:kern w:val="0"/>
          <w:szCs w:val="21"/>
          <w:lang w:val="en-US" w:eastAsia="zh-CN"/>
        </w:rPr>
        <w:t>台注射泵。</w:t>
      </w:r>
    </w:p>
    <w:p>
      <w:pPr>
        <w:spacing w:line="312" w:lineRule="auto"/>
        <w:ind w:firstLine="210" w:firstLineChars="1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kern w:val="0"/>
          <w:szCs w:val="21"/>
        </w:rPr>
        <w:t>▲</w:t>
      </w:r>
      <w:r>
        <w:rPr>
          <w:rFonts w:hint="eastAsia" w:ascii="宋体" w:hAnsi="宋体" w:eastAsia="宋体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/>
          <w:szCs w:val="21"/>
          <w:lang w:val="en-US" w:eastAsia="zh-CN"/>
        </w:rPr>
        <w:t xml:space="preserve">.2 </w:t>
      </w:r>
      <w:r>
        <w:rPr>
          <w:rFonts w:hint="eastAsia" w:ascii="宋体" w:hAnsi="宋体" w:eastAsia="宋体"/>
          <w:szCs w:val="21"/>
        </w:rPr>
        <w:t>I类C</w:t>
      </w:r>
      <w:r>
        <w:rPr>
          <w:rFonts w:ascii="宋体" w:hAnsi="宋体" w:eastAsia="宋体"/>
          <w:szCs w:val="21"/>
        </w:rPr>
        <w:t>F</w:t>
      </w:r>
      <w:r>
        <w:rPr>
          <w:rFonts w:hint="eastAsia" w:ascii="宋体" w:hAnsi="宋体" w:eastAsia="宋体"/>
          <w:szCs w:val="21"/>
        </w:rPr>
        <w:t>型设备，铝合金材质，</w:t>
      </w:r>
      <w:r>
        <w:rPr>
          <w:rFonts w:hint="eastAsia" w:ascii="宋体" w:hAnsi="宋体" w:eastAsia="宋体"/>
          <w:szCs w:val="21"/>
          <w:lang w:val="en-US" w:eastAsia="zh-CN"/>
        </w:rPr>
        <w:t>抗氧化和耐腐蚀性能好，</w:t>
      </w:r>
      <w:r>
        <w:rPr>
          <w:rFonts w:hint="eastAsia" w:ascii="宋体" w:hAnsi="宋体" w:eastAsia="宋体"/>
          <w:szCs w:val="21"/>
        </w:rPr>
        <w:t>轻便牢固；</w:t>
      </w:r>
    </w:p>
    <w:p>
      <w:pPr>
        <w:spacing w:line="312" w:lineRule="auto"/>
        <w:ind w:firstLine="211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/>
          <w:b/>
          <w:bCs/>
          <w:szCs w:val="21"/>
        </w:rPr>
        <w:t>★</w:t>
      </w:r>
      <w:r>
        <w:rPr>
          <w:rFonts w:hint="eastAsia" w:ascii="宋体" w:hAnsi="宋体" w:eastAsia="宋体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  <w:lang w:val="en-US" w:eastAsia="zh-CN"/>
        </w:rPr>
        <w:t>3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安全可靠，进液防护等级</w:t>
      </w:r>
      <w:r>
        <w:rPr>
          <w:rFonts w:hint="eastAsia" w:ascii="宋体" w:hAnsi="宋体" w:eastAsia="宋体" w:cs="宋体"/>
          <w:szCs w:val="21"/>
        </w:rPr>
        <w:t>≧</w:t>
      </w:r>
      <w:r>
        <w:rPr>
          <w:rFonts w:ascii="宋体" w:hAnsi="宋体" w:eastAsia="宋体"/>
          <w:szCs w:val="21"/>
        </w:rPr>
        <w:t>IP</w:t>
      </w:r>
      <w:r>
        <w:rPr>
          <w:rFonts w:hint="eastAsia" w:ascii="宋体" w:hAnsi="宋体" w:eastAsia="宋体"/>
          <w:szCs w:val="21"/>
          <w:lang w:val="en-US" w:eastAsia="zh-CN"/>
        </w:rPr>
        <w:t>X</w:t>
      </w:r>
      <w:r>
        <w:rPr>
          <w:rFonts w:hint="eastAsia" w:ascii="宋体" w:hAnsi="宋体" w:eastAsia="宋体"/>
          <w:szCs w:val="21"/>
        </w:rPr>
        <w:t>4；</w:t>
      </w:r>
    </w:p>
    <w:p>
      <w:pPr>
        <w:spacing w:line="312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>1</w: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  <w:lang w:val="en-US" w:eastAsia="zh-CN"/>
        </w:rPr>
        <w:t>4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设备表面平整，光滑，易于清洁消毒，符合院内感控要求；</w:t>
      </w:r>
    </w:p>
    <w:p>
      <w:pPr>
        <w:spacing w:line="312" w:lineRule="auto"/>
        <w:ind w:firstLine="211" w:firstLineChars="1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  <w:lang w:val="en-US" w:eastAsia="zh-CN"/>
        </w:rPr>
        <w:t>2</w:t>
      </w:r>
      <w:r>
        <w:rPr>
          <w:rFonts w:hint="eastAsia" w:ascii="宋体" w:hAnsi="宋体" w:eastAsia="宋体"/>
          <w:b/>
          <w:szCs w:val="21"/>
        </w:rPr>
        <w:t>、主要技术和性能规格要求</w:t>
      </w:r>
    </w:p>
    <w:p>
      <w:pPr>
        <w:spacing w:line="312" w:lineRule="auto"/>
        <w:ind w:left="420" w:left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>2</w:t>
      </w:r>
      <w:r>
        <w:rPr>
          <w:rFonts w:ascii="宋体" w:hAnsi="宋体" w:eastAsia="宋体"/>
          <w:szCs w:val="21"/>
        </w:rPr>
        <w:t xml:space="preserve">.1  </w:t>
      </w:r>
      <w:r>
        <w:rPr>
          <w:rFonts w:hint="eastAsia" w:ascii="宋体" w:hAnsi="宋体" w:eastAsia="宋体"/>
          <w:szCs w:val="21"/>
        </w:rPr>
        <w:t>工作站采用模块化设计，由</w:t>
      </w:r>
      <w:r>
        <w:rPr>
          <w:rFonts w:hint="eastAsia" w:ascii="宋体" w:hAnsi="宋体" w:eastAsia="宋体"/>
          <w:szCs w:val="21"/>
          <w:lang w:val="en-US" w:eastAsia="zh-CN"/>
        </w:rPr>
        <w:t>底座</w:t>
      </w:r>
      <w:r>
        <w:rPr>
          <w:rFonts w:hint="eastAsia" w:ascii="宋体" w:hAnsi="宋体" w:eastAsia="宋体"/>
          <w:szCs w:val="21"/>
        </w:rPr>
        <w:t>和两</w:t>
      </w:r>
      <w:r>
        <w:rPr>
          <w:rFonts w:hint="eastAsia" w:ascii="宋体" w:hAnsi="宋体" w:eastAsia="宋体"/>
          <w:szCs w:val="21"/>
          <w:lang w:val="en-US" w:eastAsia="zh-CN"/>
        </w:rPr>
        <w:t>个</w:t>
      </w:r>
      <w:r>
        <w:rPr>
          <w:rFonts w:hint="eastAsia" w:ascii="宋体" w:hAnsi="宋体" w:eastAsia="宋体"/>
          <w:szCs w:val="21"/>
        </w:rPr>
        <w:t>组合单元组成，</w:t>
      </w:r>
      <w:r>
        <w:rPr>
          <w:rFonts w:hint="eastAsia" w:ascii="宋体" w:hAnsi="宋体" w:eastAsia="宋体"/>
          <w:szCs w:val="21"/>
          <w:lang w:val="en-US" w:eastAsia="zh-CN"/>
        </w:rPr>
        <w:t>每个组合单元具有两个输注通道，</w:t>
      </w:r>
      <w:r>
        <w:rPr>
          <w:rFonts w:hint="eastAsia" w:ascii="宋体" w:hAnsi="宋体" w:eastAsia="宋体"/>
          <w:szCs w:val="21"/>
        </w:rPr>
        <w:t>所有通道都可以接入与工作站匹配的输液泵或者注射泵使用；</w:t>
      </w:r>
    </w:p>
    <w:p>
      <w:pPr>
        <w:spacing w:line="312" w:lineRule="auto"/>
        <w:ind w:left="421" w:leftChars="100" w:hanging="211" w:hangingChars="100"/>
        <w:rPr>
          <w:rFonts w:ascii="宋体" w:hAnsi="宋体" w:eastAsia="宋体"/>
          <w:szCs w:val="21"/>
        </w:rPr>
      </w:pPr>
      <w:r>
        <w:rPr>
          <w:rFonts w:hint="eastAsia" w:ascii="宋体" w:hAnsi="宋体"/>
          <w:b/>
          <w:bCs/>
          <w:szCs w:val="21"/>
        </w:rPr>
        <w:t>★</w:t>
      </w:r>
      <w:r>
        <w:rPr>
          <w:rFonts w:hint="eastAsia" w:ascii="宋体" w:hAnsi="宋体"/>
          <w:b/>
          <w:bCs/>
          <w:szCs w:val="21"/>
          <w:lang w:val="en-US" w:eastAsia="zh-CN"/>
        </w:rPr>
        <w:t>2</w:t>
      </w:r>
      <w:r>
        <w:rPr>
          <w:rFonts w:hint="eastAsia" w:ascii="宋体" w:hAnsi="宋体" w:eastAsia="宋体"/>
          <w:szCs w:val="21"/>
        </w:rPr>
        <w:t>.2</w:t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>支持泵在工作站上热插拔使用，任何通道的泵插入或者拔出都不影响其他通道的泵运行；</w:t>
      </w:r>
    </w:p>
    <w:p>
      <w:pPr>
        <w:spacing w:line="312" w:lineRule="auto"/>
        <w:ind w:left="420" w:left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>2</w: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  <w:lang w:val="en-US" w:eastAsia="zh-CN"/>
        </w:rPr>
        <w:t>3</w:t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>工作站内每个输注通道都有A</w:t>
      </w:r>
      <w:r>
        <w:rPr>
          <w:rFonts w:ascii="宋体" w:hAnsi="宋体" w:eastAsia="宋体"/>
          <w:szCs w:val="21"/>
        </w:rPr>
        <w:t>C</w:t>
      </w:r>
      <w:r>
        <w:rPr>
          <w:rFonts w:hint="eastAsia" w:ascii="宋体" w:hAnsi="宋体" w:eastAsia="宋体"/>
          <w:szCs w:val="21"/>
        </w:rPr>
        <w:t>电源接口</w:t>
      </w:r>
      <w:r>
        <w:rPr>
          <w:rFonts w:hint="eastAsia" w:ascii="宋体" w:hAnsi="宋体" w:eastAsia="宋体"/>
          <w:szCs w:val="21"/>
          <w:lang w:val="en-US" w:eastAsia="zh-CN"/>
        </w:rPr>
        <w:t>和接口保护罩</w:t>
      </w:r>
      <w:r>
        <w:rPr>
          <w:rFonts w:hint="eastAsia" w:ascii="宋体" w:hAnsi="宋体" w:eastAsia="宋体"/>
          <w:szCs w:val="21"/>
        </w:rPr>
        <w:t>，实现站内所有输注泵一根电源线供电，床旁空间更整洁；</w:t>
      </w:r>
      <w:r>
        <w:rPr>
          <w:rFonts w:ascii="宋体" w:hAnsi="宋体" w:eastAsia="宋体"/>
          <w:szCs w:val="21"/>
        </w:rPr>
        <w:t xml:space="preserve"> </w:t>
      </w:r>
    </w:p>
    <w:p>
      <w:pPr>
        <w:spacing w:line="312" w:lineRule="auto"/>
        <w:ind w:firstLine="210" w:firstLineChars="1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>▲</w:t>
      </w:r>
      <w:r>
        <w:rPr>
          <w:rFonts w:hint="eastAsia" w:ascii="宋体" w:hAnsi="宋体" w:eastAsia="宋体"/>
          <w:szCs w:val="21"/>
          <w:lang w:val="en-US" w:eastAsia="zh-CN"/>
        </w:rPr>
        <w:t>2</w: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  <w:lang w:val="en-US" w:eastAsia="zh-CN"/>
        </w:rPr>
        <w:t>4</w:t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>工作站具有滴数传感器放置座，用于收纳滴数传感器，防止滴数传感器跌落损坏或丢失；</w:t>
      </w:r>
      <w:r>
        <w:rPr>
          <w:rFonts w:hint="eastAsia" w:ascii="宋体" w:hAnsi="宋体" w:eastAsia="宋体"/>
          <w:szCs w:val="21"/>
          <w:lang w:eastAsia="zh-CN"/>
        </w:rPr>
        <w:t>（</w:t>
      </w:r>
      <w:r>
        <w:rPr>
          <w:rFonts w:hint="eastAsia" w:ascii="宋体" w:hAnsi="宋体" w:eastAsia="宋体"/>
          <w:szCs w:val="21"/>
          <w:lang w:val="en-US" w:eastAsia="zh-CN"/>
        </w:rPr>
        <w:t>请提供图片）</w:t>
      </w:r>
    </w:p>
    <w:p>
      <w:pPr>
        <w:spacing w:line="312" w:lineRule="auto"/>
        <w:ind w:left="420" w:left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>2</w: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  <w:lang w:val="en-US" w:eastAsia="zh-CN"/>
        </w:rPr>
        <w:t>5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电源：交流电</w:t>
      </w:r>
      <w:r>
        <w:rPr>
          <w:rFonts w:ascii="宋体" w:hAnsi="宋体" w:eastAsia="宋体"/>
          <w:szCs w:val="21"/>
        </w:rPr>
        <w:t>100-240V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50/60Hz</w:t>
      </w:r>
      <w:r>
        <w:rPr>
          <w:rFonts w:hint="eastAsia" w:ascii="宋体" w:hAnsi="宋体" w:eastAsia="宋体"/>
          <w:szCs w:val="21"/>
        </w:rPr>
        <w:t>；</w:t>
      </w:r>
    </w:p>
    <w:p>
      <w:pPr>
        <w:spacing w:line="312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▲</w:t>
      </w:r>
      <w:r>
        <w:rPr>
          <w:rFonts w:hint="eastAsia" w:ascii="宋体" w:hAnsi="宋体" w:eastAsia="宋体"/>
          <w:szCs w:val="21"/>
          <w:lang w:val="en-US" w:eastAsia="zh-CN"/>
        </w:rPr>
        <w:t>2</w:t>
      </w:r>
      <w:r>
        <w:rPr>
          <w:rFonts w:hint="eastAsia"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  <w:lang w:val="en-US" w:eastAsia="zh-CN"/>
        </w:rPr>
        <w:t>6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工作站宽度</w:t>
      </w:r>
      <w:r>
        <w:rPr>
          <w:rFonts w:hint="eastAsia" w:ascii="宋体" w:hAnsi="宋体" w:eastAsia="宋体" w:cs="宋体"/>
          <w:szCs w:val="21"/>
        </w:rPr>
        <w:t>≦</w:t>
      </w:r>
      <w:r>
        <w:rPr>
          <w:rFonts w:hint="eastAsia" w:ascii="宋体" w:hAnsi="宋体" w:eastAsia="宋体"/>
          <w:szCs w:val="21"/>
        </w:rPr>
        <w:t>160</w:t>
      </w:r>
      <w:r>
        <w:rPr>
          <w:rFonts w:ascii="宋体" w:hAnsi="宋体" w:eastAsia="宋体"/>
          <w:szCs w:val="21"/>
        </w:rPr>
        <w:t>mm</w:t>
      </w:r>
      <w:r>
        <w:rPr>
          <w:rFonts w:hint="eastAsia" w:ascii="宋体" w:hAnsi="宋体" w:eastAsia="宋体"/>
          <w:szCs w:val="21"/>
        </w:rPr>
        <w:t>，深度</w:t>
      </w:r>
      <w:r>
        <w:rPr>
          <w:rFonts w:hint="eastAsia" w:ascii="宋体" w:hAnsi="宋体" w:eastAsia="宋体" w:cs="宋体"/>
          <w:szCs w:val="21"/>
        </w:rPr>
        <w:t>≦</w:t>
      </w:r>
      <w:r>
        <w:rPr>
          <w:rFonts w:hint="eastAsia" w:ascii="宋体" w:hAnsi="宋体" w:eastAsia="宋体"/>
          <w:szCs w:val="21"/>
        </w:rPr>
        <w:t>155</w:t>
      </w:r>
      <w:r>
        <w:rPr>
          <w:rFonts w:ascii="宋体" w:hAnsi="宋体" w:eastAsia="宋体"/>
          <w:szCs w:val="21"/>
        </w:rPr>
        <w:t>mm</w:t>
      </w:r>
      <w:r>
        <w:rPr>
          <w:rFonts w:hint="eastAsia" w:ascii="宋体" w:hAnsi="宋体" w:eastAsia="宋体"/>
          <w:szCs w:val="21"/>
        </w:rPr>
        <w:t>，小巧紧凑，重心居中不易向前倾倒，节省床旁空间；</w:t>
      </w:r>
    </w:p>
    <w:p>
      <w:pPr>
        <w:spacing w:line="312" w:lineRule="auto"/>
        <w:ind w:firstLine="210" w:firstLineChars="1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>▲</w:t>
      </w:r>
      <w:r>
        <w:rPr>
          <w:rFonts w:hint="eastAsia" w:ascii="宋体" w:hAnsi="宋体" w:eastAsia="宋体"/>
          <w:szCs w:val="21"/>
          <w:lang w:val="en-US" w:eastAsia="zh-CN"/>
        </w:rPr>
        <w:t>2</w:t>
      </w:r>
      <w:r>
        <w:rPr>
          <w:rFonts w:hint="eastAsia"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  <w:lang w:val="en-US" w:eastAsia="zh-CN"/>
        </w:rPr>
        <w:t>7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  <w:lang w:val="en-US" w:eastAsia="zh-CN"/>
        </w:rPr>
        <w:t>工作站通道数支持用户根据实际需要自由</w:t>
      </w:r>
      <w:r>
        <w:rPr>
          <w:rFonts w:hint="eastAsia" w:ascii="宋体" w:hAnsi="宋体" w:eastAsia="宋体"/>
          <w:szCs w:val="21"/>
        </w:rPr>
        <w:t>拆卸、组合</w:t>
      </w:r>
      <w:r>
        <w:rPr>
          <w:rFonts w:hint="eastAsia" w:ascii="宋体" w:hAnsi="宋体" w:eastAsia="宋体"/>
          <w:szCs w:val="21"/>
          <w:lang w:val="en-US" w:eastAsia="zh-CN"/>
        </w:rPr>
        <w:t>；</w:t>
      </w:r>
    </w:p>
    <w:p>
      <w:pPr>
        <w:spacing w:line="312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注射泵要求：</w:t>
      </w:r>
    </w:p>
    <w:p>
      <w:pPr>
        <w:pStyle w:val="16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注射泵必须具有CFDA注册证及TUV认证的CE证书</w:t>
      </w:r>
    </w:p>
    <w:p>
      <w:pPr>
        <w:pStyle w:val="16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用途：用于推动注射器进行液体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精确匀速</w:t>
      </w:r>
      <w:r>
        <w:rPr>
          <w:rFonts w:hint="eastAsia" w:ascii="宋体" w:hAnsi="宋体" w:eastAsia="宋体" w:cs="宋体"/>
          <w:sz w:val="21"/>
          <w:szCs w:val="21"/>
        </w:rPr>
        <w:t>注射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3、一般规格和要求：</w:t>
      </w:r>
    </w:p>
    <w:p>
      <w:pPr>
        <w:pStyle w:val="16"/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3.1 I类CF型设备，技术先进、结构合理、加工精密；</w:t>
      </w:r>
    </w:p>
    <w:p>
      <w:pPr>
        <w:pStyle w:val="16"/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 模块化设计，能联网组成输液管理系统；</w:t>
      </w:r>
    </w:p>
    <w:p>
      <w:pPr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▲3.3一体化提手和固定夹，便于移动和转运，容易操作、养护和维修；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提供图品）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4、主要技术和性能要求：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4.1安全要求：  </w:t>
      </w:r>
    </w:p>
    <w:p>
      <w:pPr>
        <w:pStyle w:val="16"/>
        <w:ind w:firstLine="361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★</w:t>
      </w:r>
      <w:r>
        <w:rPr>
          <w:rFonts w:hint="eastAsia" w:ascii="宋体" w:hAnsi="宋体" w:eastAsia="宋体" w:cs="宋体"/>
          <w:sz w:val="21"/>
          <w:szCs w:val="21"/>
        </w:rPr>
        <w:t>4.1.1安全可靠，进液防护等级≧IP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X4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pStyle w:val="16"/>
        <w:ind w:firstLine="36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4.1.2 双CPU设计；</w:t>
      </w:r>
    </w:p>
    <w:p>
      <w:pPr>
        <w:pStyle w:val="16"/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4.1.3 动态监测在线注射压力，显示实时注射压力数值;</w:t>
      </w:r>
    </w:p>
    <w:p>
      <w:pPr>
        <w:pStyle w:val="16"/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4.1.4阻塞报警阈值4档可调；</w:t>
      </w:r>
    </w:p>
    <w:p>
      <w:pPr>
        <w:pStyle w:val="16"/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4.1.5阻塞回撤功能（Anti-Bolus）：当管路阻塞报警时，自动回撤管路压力，避免意外丸剂量伤害病人；</w:t>
      </w:r>
    </w:p>
    <w:p>
      <w:pPr>
        <w:pStyle w:val="16"/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4.1.6防虹吸设计：防止药液在暂停期间任意流出；</w:t>
      </w:r>
    </w:p>
    <w:p>
      <w:pPr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4.1.7 自动锁屏功能：ON/OFF，锁屏时间15sec-30min可调；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 精度要求：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4.2.1 速率≥1ml/h时，精度≤±2%</w:t>
      </w:r>
    </w:p>
    <w:p>
      <w:pPr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4.2.3 在线滴定功能：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能</w:t>
      </w:r>
      <w:r>
        <w:rPr>
          <w:rFonts w:hint="eastAsia" w:ascii="宋体" w:hAnsi="宋体" w:eastAsia="宋体" w:cs="宋体"/>
          <w:sz w:val="21"/>
          <w:szCs w:val="21"/>
        </w:rPr>
        <w:t>不中断输液而更改速率；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 基本要求：</w:t>
      </w:r>
    </w:p>
    <w:p>
      <w:pPr>
        <w:ind w:left="6660" w:hanging="7770" w:hangingChars="37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▲4.3.1 速率范围：0.1-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00ml/h, 最小步进值0.01ml/h；</w:t>
      </w:r>
    </w:p>
    <w:p>
      <w:pPr>
        <w:ind w:left="6660" w:hanging="7770" w:hangingChars="37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4.3.2预置总量范围：0-9999ml，最小步进值：0.01ml；</w:t>
      </w:r>
    </w:p>
    <w:p>
      <w:pPr>
        <w:ind w:left="6660" w:hanging="7770" w:hangingChars="37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4.3.3 预置时间范围：1min-99hrs59min</w:t>
      </w:r>
    </w:p>
    <w:p>
      <w:pPr>
        <w:ind w:left="7770" w:leftChars="200" w:hanging="7350" w:hangingChars="35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▲4.3.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 xml:space="preserve"> 快推功能：快推速率0.1-1500ml/h，以0.1ml/h步进，具有自动和手动两种</w:t>
      </w:r>
    </w:p>
    <w:p>
      <w:pPr>
        <w:ind w:left="7770" w:leftChars="200" w:hanging="7350" w:hangingChars="35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快推模式，实时显示快推入量，并且每达到1ml整数时给与声音提示；</w:t>
      </w:r>
    </w:p>
    <w:p>
      <w:pPr>
        <w:ind w:left="6660" w:hanging="7770" w:hangingChars="37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4.3.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 xml:space="preserve">  KVO功能：0-5ml/h，以0.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1ml/h步进；</w:t>
      </w:r>
    </w:p>
    <w:p>
      <w:pPr>
        <w:ind w:left="6660" w:hanging="7770" w:hangingChars="37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4.3.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 xml:space="preserve">  自动识别注射器规格：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2/3ml、</w:t>
      </w:r>
      <w:r>
        <w:rPr>
          <w:rFonts w:hint="eastAsia" w:ascii="宋体" w:hAnsi="宋体" w:eastAsia="宋体" w:cs="宋体"/>
          <w:sz w:val="21"/>
          <w:szCs w:val="21"/>
        </w:rPr>
        <w:t>5ml、10ml、20ml、30ml、50/60ml；</w:t>
      </w:r>
    </w:p>
    <w:p>
      <w:pPr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▲4.3.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 xml:space="preserve">  采用触摸屏操作，彩色触摸屏≧4.3英寸，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支持戴手套操作，操作</w:t>
      </w:r>
      <w:r>
        <w:rPr>
          <w:rFonts w:hint="eastAsia" w:ascii="宋体" w:hAnsi="宋体" w:eastAsia="宋体" w:cs="宋体"/>
          <w:sz w:val="21"/>
          <w:szCs w:val="21"/>
        </w:rPr>
        <w:t>方便；</w:t>
      </w:r>
    </w:p>
    <w:p>
      <w:pPr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 xml:space="preserve">  具有ml/h速率模式，在同一个操作界面中即可快速完成流速、时间-容量和流速-容量三种输液模式参数的设置，无需翻页选择模式操作，方便快捷；</w:t>
      </w:r>
    </w:p>
    <w:p>
      <w:pPr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 xml:space="preserve"> 分低级、中级、高级三级报警，并给以声光提示，同时图文并茂地显示具体报警信息，直观易懂；</w:t>
      </w:r>
    </w:p>
    <w:p>
      <w:pPr>
        <w:spacing w:line="0" w:lineRule="atLeast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▲4.3.1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 xml:space="preserve"> 报警信息：预置量接近完成、注射器接近排空、预置量完成、注射器排空、管路阻塞、、电池电量低、电池电量耗尽、电池脱落、网电源中断、注射器脱落、遗忘操作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待机时间结束、KVO完成；</w:t>
      </w:r>
    </w:p>
    <w:p>
      <w:pPr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4.3.1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 xml:space="preserve"> 具有两种注射模式可选：ml/h速率模式、体重模式；</w:t>
      </w:r>
    </w:p>
    <w:p>
      <w:pPr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pict>
          <v:shape id="1027" o:spid="_x0000_s1026" o:spt="5" type="#_x0000_t5" style="position:absolute;left:0pt;margin-left:19.2pt;margin-top:3.9pt;height:5.6pt;width:5.1pt;mso-position-horizontal-relative:margin;z-index:251659264;v-text-anchor:middle;mso-width-relative:page;mso-height-relative:page;" fillcolor="#000000" filled="t" coordsize="21600,21600" adj="10800">
            <v:path/>
            <v:fill on="t" focussize="0,0"/>
            <v:stroke weight="2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宋体" w:hAnsi="宋体" w:eastAsia="宋体" w:cs="宋体"/>
          <w:sz w:val="21"/>
          <w:szCs w:val="21"/>
        </w:rPr>
        <w:t>4.3.1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 xml:space="preserve"> 具有独立的电池仓，无需打开机壳即可更换电池；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提供图片）</w:t>
      </w:r>
    </w:p>
    <w:p>
      <w:pPr>
        <w:ind w:firstLine="422" w:firstLineChars="2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★</w:t>
      </w:r>
      <w:r>
        <w:rPr>
          <w:rFonts w:hint="eastAsia" w:ascii="宋体" w:hAnsi="宋体" w:eastAsia="宋体" w:cs="宋体"/>
          <w:sz w:val="21"/>
          <w:szCs w:val="21"/>
        </w:rPr>
        <w:t>4.3.1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 xml:space="preserve"> 电池持续运行时间≧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小时/5ml/h；</w:t>
      </w:r>
    </w:p>
    <w:p>
      <w:pPr>
        <w:pStyle w:val="16"/>
        <w:ind w:left="105" w:leftChars="50" w:firstLine="525" w:firstLineChars="250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4.3.1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供电：AC 100V-240V，50/60Hz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pStyle w:val="16"/>
        <w:ind w:left="105" w:leftChars="50" w:firstLine="525" w:firstLineChars="25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4.3.1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历史纪录功能：自动储存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000条的事件记录；</w:t>
      </w:r>
    </w:p>
    <w:p>
      <w:pPr>
        <w:pStyle w:val="16"/>
        <w:ind w:left="105" w:leftChars="50" w:firstLine="525" w:firstLineChars="25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4.3.1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药物库功能：支持药物名称显示；</w:t>
      </w:r>
    </w:p>
    <w:p>
      <w:pPr>
        <w:pStyle w:val="16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▲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4.3.17 </w:t>
      </w:r>
      <w:r>
        <w:rPr>
          <w:rFonts w:hint="eastAsia" w:ascii="宋体" w:hAnsi="宋体"/>
          <w:szCs w:val="21"/>
          <w:lang w:val="en-US" w:eastAsia="zh-CN"/>
        </w:rPr>
        <w:t>注射器品牌存储</w:t>
      </w:r>
      <w:r>
        <w:rPr>
          <w:rFonts w:hint="eastAsia" w:ascii="宋体" w:hAnsi="宋体" w:eastAsia="宋体" w:cs="宋体"/>
          <w:szCs w:val="21"/>
          <w:lang w:val="en-US" w:eastAsia="zh-CN"/>
        </w:rPr>
        <w:t>≧</w:t>
      </w:r>
      <w:r>
        <w:rPr>
          <w:rFonts w:hint="eastAsia" w:ascii="宋体" w:hAnsi="宋体"/>
          <w:szCs w:val="21"/>
          <w:lang w:val="en-US" w:eastAsia="zh-CN"/>
        </w:rPr>
        <w:t>200个；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pStyle w:val="16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▲4.3.1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多功能接口：具有type-C多功能接口，支持数据传输、护士呼叫、外接支流电；</w:t>
      </w:r>
    </w:p>
    <w:p>
      <w:pPr>
        <w:pStyle w:val="16"/>
        <w:ind w:left="105" w:leftChars="50" w:firstLine="525" w:firstLineChars="25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可选配无线模块，实现无线组网监测；</w:t>
      </w:r>
    </w:p>
    <w:p>
      <w:pPr>
        <w:pStyle w:val="16"/>
        <w:ind w:left="105" w:leftChars="50" w:firstLine="525" w:firstLineChars="25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4.3.</w:t>
      </w:r>
      <w:bookmarkStart w:id="0" w:name="_Hlk4178866"/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内置中文，全中文操作界面。</w:t>
      </w:r>
      <w:bookmarkEnd w:id="0"/>
    </w:p>
    <w:p>
      <w:pPr>
        <w:pStyle w:val="16"/>
        <w:ind w:left="105" w:leftChars="50" w:firstLine="525" w:firstLineChars="250"/>
        <w:jc w:val="left"/>
        <w:rPr>
          <w:rFonts w:hint="eastAsia" w:ascii="Calibri" w:hAnsi="Calibri" w:eastAsia="宋体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pict>
          <v:shape id="1028" o:spid="_x0000_s1027" o:spt="5" type="#_x0000_t5" style="position:absolute;left:0pt;margin-left:18.4pt;margin-top:525.9pt;height:5.6pt;width:5.1pt;mso-position-horizontal-relative:margin;z-index:251659264;v-text-anchor:middle;mso-width-relative:page;mso-height-relative:page;" fillcolor="#000000" filled="t" coordsize="21600,21600" adj="10800">
            <v:path/>
            <v:fill on="t" focussize="0,0"/>
            <v:stroke weight="2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4.3.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sz w:val="21"/>
          <w:szCs w:val="21"/>
        </w:rPr>
        <w:t>整机重量≦ 1.7kg；</w:t>
      </w:r>
    </w:p>
    <w:p>
      <w:pPr>
        <w:spacing w:line="312" w:lineRule="auto"/>
        <w:rPr>
          <w:rFonts w:ascii="宋体" w:hAnsi="宋体"/>
          <w:color w:val="000000"/>
          <w:szCs w:val="21"/>
        </w:rPr>
      </w:pPr>
      <w:r>
        <w:rPr>
          <w:szCs w:val="21"/>
        </w:rPr>
        <w:pict>
          <v:shape id="1029" o:spid="_x0000_s1028" o:spt="5" type="#_x0000_t5" style="position:absolute;left:0pt;margin-left:110.4pt;margin-top:529.6pt;height:5.6pt;width:5.1pt;mso-position-horizontal-relative:margin;z-index:251659264;v-text-anchor:middle;mso-width-relative:margin;mso-height-relative:margin;" fillcolor="#000000" filled="t" coordsize="21600,21600" adj="10800">
            <v:path/>
            <v:fill on="t" focussize="0,0"/>
            <v:stroke weight="2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Cs w:val="21"/>
        </w:rPr>
        <w:pict>
          <v:shape id="1030" o:spid="_x0000_s1029" o:spt="5" type="#_x0000_t5" style="position:absolute;left:0pt;margin-left:110.4pt;margin-top:529.6pt;height:5.6pt;width:5.1pt;mso-position-horizontal-relative:margin;z-index:251659264;v-text-anchor:middle;mso-width-relative:margin;mso-height-relative:margin;" fillcolor="#000000" filled="t" coordsize="21600,21600" adj="10800">
            <v:path/>
            <v:fill on="t" focussize="0,0"/>
            <v:stroke weight="2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Cs w:val="21"/>
        </w:rPr>
        <w:pict>
          <v:shape id="1031" o:spid="_x0000_s1030" o:spt="5" type="#_x0000_t5" style="position:absolute;left:0pt;margin-left:110.4pt;margin-top:529.6pt;height:5.6pt;width:5.1pt;mso-position-horizontal-relative:margin;z-index:251659264;v-text-anchor:middle;mso-width-relative:margin;mso-height-relative:margin;" fillcolor="#000000" filled="t" coordsize="21600,21600" adj="10800">
            <v:path/>
            <v:fill on="t" focussize="0,0"/>
            <v:stroke weight="2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Cs w:val="21"/>
        </w:rPr>
        <w:pict>
          <v:shape id="1032" o:spid="_x0000_s1031" o:spt="5" type="#_x0000_t5" style="position:absolute;left:0pt;margin-left:110.4pt;margin-top:529.6pt;height:5.6pt;width:5.1pt;mso-position-horizontal-relative:margin;z-index:251659264;v-text-anchor:middle;mso-width-relative:margin;mso-height-relative:margin;" fillcolor="#000000" filled="t" coordsize="21600,21600" adj="10800">
            <v:path/>
            <v:fill on="t" focussize="0,0"/>
            <v:stroke weight="2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Cs w:val="21"/>
        </w:rPr>
        <w:pict>
          <v:shape id="1033" o:spid="_x0000_s1032" o:spt="5" type="#_x0000_t5" style="position:absolute;left:0pt;margin-left:110.4pt;margin-top:529.6pt;height:5.6pt;width:5.1pt;mso-position-horizontal-relative:margin;z-index:251659264;v-text-anchor:middle;mso-width-relative:margin;mso-height-relative:margin;" fillcolor="#000000" filled="t" coordsize="21600,21600" adj="10800">
            <v:path/>
            <v:fill on="t" focussize="0,0"/>
            <v:stroke weight="2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Cs w:val="21"/>
        </w:rPr>
        <w:pict>
          <v:shape id="1034" o:spid="_x0000_s1033" o:spt="5" type="#_x0000_t5" style="position:absolute;left:0pt;margin-left:110.4pt;margin-top:529.6pt;height:5.6pt;width:5.1pt;mso-position-horizontal-relative:margin;z-index:251659264;v-text-anchor:middle;mso-width-relative:margin;mso-height-relative:margin;" fillcolor="#000000" filled="t" coordsize="21600,21600" adj="10800">
            <v:path/>
            <v:fill on="t" focussize="0,0"/>
            <v:stroke weight="2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Cs w:val="21"/>
        </w:rPr>
        <w:pict>
          <v:shape id="1035" o:spid="_x0000_s1034" o:spt="5" type="#_x0000_t5" style="position:absolute;left:0pt;margin-left:110.4pt;margin-top:529.6pt;height:5.6pt;width:5.1pt;mso-position-horizontal-relative:margin;z-index:251659264;v-text-anchor:middle;mso-width-relative:margin;mso-height-relative:margin;" fillcolor="#000000" filled="t" coordsize="21600,21600" adj="10800">
            <v:path/>
            <v:fill on="t" focussize="0,0"/>
            <v:stroke weight="2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Cs w:val="21"/>
        </w:rPr>
        <w:pict>
          <v:shape id="1036" o:spid="_x0000_s1035" o:spt="5" type="#_x0000_t5" style="position:absolute;left:0pt;margin-left:110.4pt;margin-top:529.6pt;height:5.6pt;width:5.1pt;mso-position-horizontal-relative:margin;z-index:251659264;v-text-anchor:middle;mso-width-relative:margin;mso-height-relative:margin;" fillcolor="#000000" filled="t" coordsize="21600,21600" adj="10800">
            <v:path/>
            <v:fill on="t" focussize="0,0"/>
            <v:stroke weight="2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spacing w:line="312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</w:p>
    <w:p>
      <w:pPr>
        <w:spacing w:line="312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</w:p>
    <w:p>
      <w:pPr>
        <w:spacing w:line="312" w:lineRule="auto"/>
        <w:rPr>
          <w:rFonts w:hint="default" w:ascii="宋体" w:hAnsi="宋体" w:eastAsia="宋体"/>
          <w:b w:val="0"/>
          <w:bCs/>
          <w:szCs w:val="21"/>
          <w:lang w:val="en-US" w:eastAsia="zh-CN"/>
        </w:rPr>
      </w:pPr>
      <w:bookmarkStart w:id="1" w:name="_GoBack"/>
      <w:bookmarkEnd w:id="1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kYzhkNTU0Nzg3OTE1OGFjNDhhZmNmODgwODEyY2UifQ=="/>
  </w:docVars>
  <w:rsids>
    <w:rsidRoot w:val="00000000"/>
    <w:rsid w:val="773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iPriority w:val="99"/>
    <w:rPr>
      <w:b/>
      <w:bCs/>
    </w:rPr>
  </w:style>
  <w:style w:type="character" w:styleId="9">
    <w:name w:val="annotation reference"/>
    <w:basedOn w:val="8"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字符"/>
    <w:basedOn w:val="8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ED928-A912-4454-8C67-67686D981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1495</Words>
  <Characters>1881</Characters>
  <Paragraphs>102</Paragraphs>
  <TotalTime>5</TotalTime>
  <ScaleCrop>false</ScaleCrop>
  <LinksUpToDate>false</LinksUpToDate>
  <CharactersWithSpaces>1969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2014-12-10T07:16:00Z</dcterms:created>
  <dc:creator>huwei</dc:creator>
  <cp:lastModifiedBy>溢洋</cp:lastModifiedBy>
  <cp:lastPrinted>2019-04-11T00:54:00Z</cp:lastPrinted>
  <dcterms:modified xsi:type="dcterms:W3CDTF">2024-04-12T07:18:52Z</dcterms:modified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0257dd47a1124ea4816eb1acd236f39f_22</vt:lpwstr>
  </property>
</Properties>
</file>