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bookmarkStart w:id="0" w:name="_Hlk142310635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干式荧光免疫分析仪</w:t>
      </w: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过敏原特异性抗体测定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仪）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技术要求</w:t>
      </w:r>
      <w:bookmarkStart w:id="1" w:name="_GoBack"/>
      <w:bookmarkEnd w:id="1"/>
    </w:p>
    <w:bookmarkEnd w:id="0"/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kern w:val="2"/>
          <w:sz w:val="2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color w:val="000000"/>
          <w:kern w:val="2"/>
          <w:sz w:val="22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40"/>
          <w:szCs w:val="40"/>
          <w:lang w:val="en-US" w:eastAsia="zh-CN" w:bidi="ar-SA"/>
        </w:rPr>
        <w:t xml:space="preserve">     </w:t>
      </w:r>
      <w:r>
        <w:rPr>
          <w:rFonts w:hint="eastAsia" w:ascii="微软雅黑" w:hAnsi="微软雅黑" w:eastAsia="微软雅黑" w:cs="微软雅黑"/>
          <w:color w:val="000000"/>
          <w:kern w:val="2"/>
          <w:sz w:val="22"/>
          <w:szCs w:val="22"/>
          <w:lang w:val="en-US" w:eastAsia="zh-CN" w:bidi="ar-SA"/>
        </w:rPr>
        <w:t xml:space="preserve">  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1、检测通道：单通道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*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2、检测原理：干式荧光免疫法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*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3、检测性质：定量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*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4、样本类型：血清/血浆、全血，可在仪器界面选择样本类型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5、检测速度：单次检测耗时&lt;10s(不算孵育时间)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default" w:ascii="微软雅黑" w:hAnsi="微软雅黑" w:eastAsia="微软雅黑" w:cs="微软雅黑"/>
          <w:sz w:val="22"/>
          <w:szCs w:val="22"/>
          <w:lang w:val="en-US" w:eastAsia="zh-CN"/>
        </w:rPr>
        <w:t>*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 xml:space="preserve">6、检测项目：食物特异性IgG抗体检测（量子点免疫层析法）、过敏原特异性IgE抗体检测（量子点免疫荧光法）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7、检测方式：支持一卡多项检测(最多可以支持5项)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8、定标曲线：定标曲线存储在ID卡；荧光信号算法内置于用户实验软件。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9、显示屏：7英寸触摸屏(分辨率在800X480以上)；结果存储：&gt;10000个；打印机：内置热敏打印机，58mm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10、结果查询：可按照样本编号、时间、项目查询结果，结果可删除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11、结果传输：4G(以用户最终选择为主),USB2.0,RS232C,wifi(以用户最终选择为主), 以太网络，支持LIS、HIS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jc w:val="left"/>
        <w:textAlignment w:val="auto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12、软件管理：自动进卡、自动弃卡、内置自动条码扫描功能、自动识别项目ID和项目信息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YzhkNTU0Nzg3OTE1OGFjNDhhZmNmODgwODEyY2UifQ=="/>
  </w:docVars>
  <w:rsids>
    <w:rsidRoot w:val="00000000"/>
    <w:rsid w:val="266C2BE6"/>
    <w:rsid w:val="4404307B"/>
    <w:rsid w:val="65A2097C"/>
    <w:rsid w:val="785548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widowControl/>
      <w:ind w:firstLine="420"/>
      <w:jc w:val="left"/>
    </w:pPr>
    <w:rPr>
      <w:kern w:val="0"/>
      <w:sz w:val="20"/>
    </w:rPr>
  </w:style>
  <w:style w:type="paragraph" w:styleId="3">
    <w:name w:val="Body Text"/>
    <w:basedOn w:val="1"/>
    <w:next w:val="2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1180</Words>
  <Characters>1385</Characters>
  <Lines>2</Lines>
  <Paragraphs>1</Paragraphs>
  <TotalTime>0</TotalTime>
  <ScaleCrop>false</ScaleCrop>
  <LinksUpToDate>false</LinksUpToDate>
  <CharactersWithSpaces>1404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2023-08-09T06:51:00Z</dcterms:created>
  <dc:creator>成雨 李</dc:creator>
  <cp:lastModifiedBy>溢洋</cp:lastModifiedBy>
  <dcterms:modified xsi:type="dcterms:W3CDTF">2024-04-12T04:17:12Z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6E91F9B7A679E0779C521766493398B1_33</vt:lpwstr>
  </property>
</Properties>
</file>