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1C9CE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贵州医科大学第二附属医院（黔东南州第二人民医院）门诊综合楼病房提升改造项目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设计单位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招标代理</w:t>
      </w:r>
    </w:p>
    <w:p w14:paraId="6ABA2A8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公司选择实施方案</w:t>
      </w:r>
    </w:p>
    <w:bookmarkEnd w:id="0"/>
    <w:p w14:paraId="6CF4693E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654BEDFE">
      <w:pPr>
        <w:pStyle w:val="2"/>
        <w:numPr>
          <w:ilvl w:val="0"/>
          <w:numId w:val="0"/>
        </w:numPr>
        <w:spacing w:before="314" w:line="374" w:lineRule="auto"/>
        <w:ind w:right="-313" w:rightChars="-149" w:firstLine="627" w:firstLineChars="200"/>
        <w:jc w:val="both"/>
        <w:rPr>
          <w:rFonts w:hint="eastAsia" w:ascii="楷体_GB2312" w:hAnsi="楷体_GB2312" w:eastAsia="楷体_GB2312" w:cs="楷体_GB2312"/>
          <w:b/>
          <w:bCs/>
          <w:spacing w:val="-4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32"/>
          <w:szCs w:val="32"/>
          <w:lang w:val="en-US" w:eastAsia="zh-CN"/>
        </w:rPr>
        <w:t>一、</w:t>
      </w:r>
      <w:r>
        <w:rPr>
          <w:rFonts w:hint="eastAsia" w:ascii="楷体_GB2312" w:hAnsi="楷体_GB2312" w:eastAsia="楷体_GB2312" w:cs="楷体_GB2312"/>
          <w:b/>
          <w:bCs/>
          <w:spacing w:val="-4"/>
          <w:sz w:val="32"/>
          <w:szCs w:val="32"/>
          <w:lang w:eastAsia="zh-CN"/>
        </w:rPr>
        <w:t>项目概况：</w:t>
      </w:r>
    </w:p>
    <w:p w14:paraId="2DA9C1DF">
      <w:pPr>
        <w:pStyle w:val="5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建设地点：贵州医科大学第二附属医院（黔东南州第二人民医院）院内</w:t>
      </w:r>
    </w:p>
    <w:p w14:paraId="34D1F110">
      <w:pPr>
        <w:pStyle w:val="5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建筑面积为：25849.96 平方米</w:t>
      </w:r>
    </w:p>
    <w:p w14:paraId="35EC4ED1">
      <w:pPr>
        <w:pStyle w:val="5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投资估算：11017.00万元</w:t>
      </w:r>
    </w:p>
    <w:p w14:paraId="4E4DDE2D">
      <w:pPr>
        <w:pStyle w:val="5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四）设计费估算：322.64万元</w:t>
      </w:r>
    </w:p>
    <w:p w14:paraId="3980E149">
      <w:pPr>
        <w:pStyle w:val="5"/>
        <w:numPr>
          <w:ilvl w:val="0"/>
          <w:numId w:val="0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目的：</w:t>
      </w:r>
    </w:p>
    <w:p w14:paraId="219C140A">
      <w:pPr>
        <w:pStyle w:val="5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为切实落实我院《贵州省医疗卫生服务体系规划（2023—2025 年）》文件要求，推动贵州医科大学第二附属医院（黔东南州第二人民医院）门诊综合楼病房提升改造项目建设的进度；</w:t>
      </w:r>
    </w:p>
    <w:p w14:paraId="1A39E7BB">
      <w:pPr>
        <w:pStyle w:val="5"/>
        <w:numPr>
          <w:ilvl w:val="0"/>
          <w:numId w:val="0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对招标代理公司的要求：</w:t>
      </w:r>
    </w:p>
    <w:p w14:paraId="0F97827F">
      <w:pPr>
        <w:pStyle w:val="5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基本要求（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为贵州省招标采购协会和贵州省建设工程招标投标协会会员且备案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的得10分，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反之不得分；</w:t>
      </w:r>
    </w:p>
    <w:p w14:paraId="38300670">
      <w:pPr>
        <w:pStyle w:val="5"/>
        <w:numPr>
          <w:ilvl w:val="0"/>
          <w:numId w:val="0"/>
        </w:numPr>
        <w:rPr>
          <w:rFonts w:hint="default" w:asci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 w:bidi="ar-SA"/>
        </w:rPr>
        <w:t>评审依据：提供相应佐证材料）</w:t>
      </w:r>
    </w:p>
    <w:p w14:paraId="31522073">
      <w:pPr>
        <w:pStyle w:val="5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注册时间要求（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注册时间8年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及以上得10分，6年得5分，3年得2分，低于3年得1分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5AA1253">
      <w:pPr>
        <w:pStyle w:val="5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 w:bidi="ar-SA"/>
        </w:rPr>
        <w:t>评审依据：以有效营业执照为准）</w:t>
      </w:r>
    </w:p>
    <w:p w14:paraId="70FF2FE8">
      <w:pPr>
        <w:pStyle w:val="5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三）服务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要求（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为便于工作衔接，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接到医院通知后，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在两小时内到现场进行沟通的得5分，两小时内未到现场得1分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81FAFE0">
      <w:pPr>
        <w:pStyle w:val="5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 w:bidi="ar-SA"/>
        </w:rPr>
        <w:t>评审依据：提供承诺书）</w:t>
      </w:r>
    </w:p>
    <w:p w14:paraId="251DDCCA">
      <w:pPr>
        <w:pStyle w:val="5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注册资金要求（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于100万元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得5分，小于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100万元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得2分；</w:t>
      </w:r>
    </w:p>
    <w:p w14:paraId="31E8DAB9">
      <w:pPr>
        <w:pStyle w:val="5"/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 w:bidi="ar-SA"/>
        </w:rPr>
        <w:t>评审依据：以有效营业执照为准）</w:t>
      </w:r>
    </w:p>
    <w:p w14:paraId="3BE74712">
      <w:pPr>
        <w:pStyle w:val="5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办公场地要求（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400平方米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得5分，小于100平方米得2分；</w:t>
      </w:r>
    </w:p>
    <w:p w14:paraId="201C9AA0">
      <w:pPr>
        <w:pStyle w:val="5"/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 w:bidi="ar-SA"/>
        </w:rPr>
        <w:t>评审依据：提供房产证复印件或购房合同和租赁合同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655DAFD5">
      <w:pPr>
        <w:pStyle w:val="5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人员及社保要求（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 w14:paraId="1B9519C0">
      <w:pPr>
        <w:pStyle w:val="5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公司从业人员不少于10人，其中高级工程师不少于2人，高级经济师不少于1人，注册造价师至少不少于2人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得20分，不满足以上要求得5分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36AC307">
      <w:pPr>
        <w:pStyle w:val="5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社保缴纳人数：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10人及以上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得10分，不满10人得5分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9AAD1D3">
      <w:pPr>
        <w:ind w:firstLine="600" w:firstLineChars="2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cs="宋体"/>
          <w:sz w:val="24"/>
          <w:szCs w:val="24"/>
          <w:lang w:val="en-US" w:eastAsia="zh-CN" w:bidi="ar-SA"/>
        </w:rPr>
        <w:t>（</w:t>
      </w:r>
      <w:r>
        <w:rPr>
          <w:rFonts w:hint="eastAsia" w:ascii="宋体" w:eastAsia="宋体" w:cs="宋体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 w:bidi="ar-SA"/>
        </w:rPr>
        <w:t>评审依据：以上人员必须附本公司社保缴纳证明和</w:t>
      </w:r>
      <w:r>
        <w:rPr>
          <w:rFonts w:hint="eastAsia" w:ascii="宋体" w:cs="宋体"/>
          <w:color w:val="000000"/>
          <w:kern w:val="0"/>
          <w:sz w:val="24"/>
          <w:szCs w:val="24"/>
          <w:lang w:val="en-US" w:eastAsia="zh-CN" w:bidi="ar-SA"/>
        </w:rPr>
        <w:t>相关证书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 w:bidi="ar-SA"/>
        </w:rPr>
        <w:t>，人员材料不齐全或缺失不得分。</w:t>
      </w:r>
      <w:r>
        <w:rPr>
          <w:rFonts w:hint="eastAsia" w:ascii="宋体" w:cs="宋体"/>
          <w:sz w:val="24"/>
          <w:szCs w:val="24"/>
          <w:lang w:val="en-US" w:eastAsia="zh-CN" w:bidi="ar-SA"/>
        </w:rPr>
        <w:t>）</w:t>
      </w:r>
    </w:p>
    <w:p w14:paraId="7A52DF22">
      <w:pPr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业绩要求（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25分）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近3年政府采购、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招标业绩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得25分，15个得15分，10个得8分，7个得5分，低于7个得3分；</w:t>
      </w:r>
      <w:r>
        <w:rPr>
          <w:rFonts w:hint="eastAsia" w:ascii="宋体" w:cs="宋体"/>
          <w:sz w:val="24"/>
          <w:szCs w:val="24"/>
          <w:lang w:eastAsia="zh-CN" w:bidi="ar-SA"/>
        </w:rPr>
        <w:t>（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 w:bidi="ar-SA"/>
        </w:rPr>
        <w:t>评审依据：</w:t>
      </w:r>
      <w:r>
        <w:rPr>
          <w:rFonts w:hint="eastAsia" w:ascii="宋体" w:eastAsia="宋体" w:cs="宋体"/>
          <w:sz w:val="24"/>
          <w:szCs w:val="24"/>
          <w:lang w:eastAsia="zh-CN" w:bidi="ar-SA"/>
        </w:rPr>
        <w:t>以合同或中标通知书日期为准。</w:t>
      </w:r>
      <w:r>
        <w:rPr>
          <w:rFonts w:hint="eastAsia" w:ascii="宋体" w:cs="宋体"/>
          <w:sz w:val="24"/>
          <w:szCs w:val="24"/>
          <w:lang w:eastAsia="zh-CN" w:bidi="ar-SA"/>
        </w:rPr>
        <w:t>）</w:t>
      </w:r>
    </w:p>
    <w:p w14:paraId="73A34666">
      <w:pPr>
        <w:pStyle w:val="5"/>
        <w:numPr>
          <w:ilvl w:val="0"/>
          <w:numId w:val="0"/>
        </w:numPr>
        <w:ind w:firstLine="643" w:firstLineChars="200"/>
        <w:rPr>
          <w:rFonts w:hint="eastAsia" w:ascii="宋体" w:cs="宋体" w:hAnsiTheme="minorHAnsi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信誉要求（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公司及公司法定代表人无不良行为记录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得10分，有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不良行为记录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不得分；</w:t>
      </w:r>
      <w:r>
        <w:rPr>
          <w:rFonts w:hint="eastAsia" w:ascii="宋体" w:cs="宋体" w:hAnsiTheme="minorHAnsi" w:eastAsiaTheme="minorEastAsia"/>
          <w:kern w:val="2"/>
          <w:sz w:val="24"/>
          <w:szCs w:val="24"/>
          <w:lang w:val="en-US" w:eastAsia="zh-CN" w:bidi="ar-SA"/>
        </w:rPr>
        <w:t>（评审依据：信用中国查询）；</w:t>
      </w:r>
    </w:p>
    <w:p w14:paraId="644F69D5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4AEE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BE186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BE186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42EF"/>
    <w:rsid w:val="020C62E0"/>
    <w:rsid w:val="0328539C"/>
    <w:rsid w:val="03D81701"/>
    <w:rsid w:val="03F1786E"/>
    <w:rsid w:val="04497378"/>
    <w:rsid w:val="04D13307"/>
    <w:rsid w:val="05E73FC5"/>
    <w:rsid w:val="06FB0E2D"/>
    <w:rsid w:val="07A82607"/>
    <w:rsid w:val="083420ED"/>
    <w:rsid w:val="08B30279"/>
    <w:rsid w:val="0B2A3504"/>
    <w:rsid w:val="0D86163D"/>
    <w:rsid w:val="0EB52424"/>
    <w:rsid w:val="0FC65D20"/>
    <w:rsid w:val="10D17073"/>
    <w:rsid w:val="115A1662"/>
    <w:rsid w:val="11902A8A"/>
    <w:rsid w:val="12706417"/>
    <w:rsid w:val="14E31122"/>
    <w:rsid w:val="162B3B43"/>
    <w:rsid w:val="169F7AED"/>
    <w:rsid w:val="17793FC0"/>
    <w:rsid w:val="18441ED8"/>
    <w:rsid w:val="18C82B09"/>
    <w:rsid w:val="1A5F46C7"/>
    <w:rsid w:val="1AD5775F"/>
    <w:rsid w:val="1B903686"/>
    <w:rsid w:val="1BF12377"/>
    <w:rsid w:val="1FC87893"/>
    <w:rsid w:val="205B0707"/>
    <w:rsid w:val="20CB27EF"/>
    <w:rsid w:val="20F12E19"/>
    <w:rsid w:val="210E39CB"/>
    <w:rsid w:val="21B26104"/>
    <w:rsid w:val="234109C0"/>
    <w:rsid w:val="23BA3996"/>
    <w:rsid w:val="23C16AD3"/>
    <w:rsid w:val="23D42CAA"/>
    <w:rsid w:val="276A122F"/>
    <w:rsid w:val="279B588D"/>
    <w:rsid w:val="2A2E0C3A"/>
    <w:rsid w:val="2A36189D"/>
    <w:rsid w:val="2AA809EC"/>
    <w:rsid w:val="2AD96DF8"/>
    <w:rsid w:val="2D4B565F"/>
    <w:rsid w:val="2DFB52D7"/>
    <w:rsid w:val="2E2A1718"/>
    <w:rsid w:val="2F191EB9"/>
    <w:rsid w:val="30360848"/>
    <w:rsid w:val="30DB4DFC"/>
    <w:rsid w:val="32144BB9"/>
    <w:rsid w:val="3216623C"/>
    <w:rsid w:val="32470AEB"/>
    <w:rsid w:val="32EB76C8"/>
    <w:rsid w:val="33F7209D"/>
    <w:rsid w:val="34943D90"/>
    <w:rsid w:val="349B3370"/>
    <w:rsid w:val="382611A3"/>
    <w:rsid w:val="39F41558"/>
    <w:rsid w:val="3A521AC7"/>
    <w:rsid w:val="3B31058A"/>
    <w:rsid w:val="3B3836C7"/>
    <w:rsid w:val="3B852274"/>
    <w:rsid w:val="3C830972"/>
    <w:rsid w:val="3D2462CF"/>
    <w:rsid w:val="3E9A6446"/>
    <w:rsid w:val="3EDA1C30"/>
    <w:rsid w:val="405D772B"/>
    <w:rsid w:val="40BE0DB2"/>
    <w:rsid w:val="41BA3087"/>
    <w:rsid w:val="431F17FD"/>
    <w:rsid w:val="43C53F65"/>
    <w:rsid w:val="44B26298"/>
    <w:rsid w:val="45C30031"/>
    <w:rsid w:val="464766F8"/>
    <w:rsid w:val="46A161E6"/>
    <w:rsid w:val="475161D0"/>
    <w:rsid w:val="476D49AD"/>
    <w:rsid w:val="49492299"/>
    <w:rsid w:val="4C115F9A"/>
    <w:rsid w:val="4C4874E2"/>
    <w:rsid w:val="5006393C"/>
    <w:rsid w:val="50610B72"/>
    <w:rsid w:val="51C770FB"/>
    <w:rsid w:val="53C5766A"/>
    <w:rsid w:val="5527238A"/>
    <w:rsid w:val="56815ACA"/>
    <w:rsid w:val="56892BD1"/>
    <w:rsid w:val="58472D43"/>
    <w:rsid w:val="59374B66"/>
    <w:rsid w:val="5A5F6122"/>
    <w:rsid w:val="5AB32454"/>
    <w:rsid w:val="5AF727FF"/>
    <w:rsid w:val="5C205D85"/>
    <w:rsid w:val="5EF62DCD"/>
    <w:rsid w:val="5F37766E"/>
    <w:rsid w:val="603514B1"/>
    <w:rsid w:val="608F188C"/>
    <w:rsid w:val="63501214"/>
    <w:rsid w:val="63643710"/>
    <w:rsid w:val="648669A1"/>
    <w:rsid w:val="653B3C30"/>
    <w:rsid w:val="65E63B9C"/>
    <w:rsid w:val="67CC6DC1"/>
    <w:rsid w:val="6F4656AB"/>
    <w:rsid w:val="70497201"/>
    <w:rsid w:val="718D155A"/>
    <w:rsid w:val="73223D39"/>
    <w:rsid w:val="735859AD"/>
    <w:rsid w:val="757824FF"/>
    <w:rsid w:val="76ED2303"/>
    <w:rsid w:val="778B4A79"/>
    <w:rsid w:val="7851759A"/>
    <w:rsid w:val="78564BB1"/>
    <w:rsid w:val="7857182B"/>
    <w:rsid w:val="78A91184"/>
    <w:rsid w:val="792720A9"/>
    <w:rsid w:val="79A951B4"/>
    <w:rsid w:val="7A7A445B"/>
    <w:rsid w:val="7C352D2F"/>
    <w:rsid w:val="7CCD2F68"/>
    <w:rsid w:val="7DA4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820</Words>
  <Characters>873</Characters>
  <Lines>0</Lines>
  <Paragraphs>0</Paragraphs>
  <TotalTime>17</TotalTime>
  <ScaleCrop>false</ScaleCrop>
  <LinksUpToDate>false</LinksUpToDate>
  <CharactersWithSpaces>876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2025-01-13T06:45:00Z</dcterms:created>
  <dc:creator>Administrator</dc:creator>
  <cp:lastModifiedBy>白首如新</cp:lastModifiedBy>
  <dcterms:modified xsi:type="dcterms:W3CDTF">2025-02-06T02:16:30Z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eyJoZGlkIjoiZWIyODllMWU3YWEwNzVhNmNiM2U3N2NmYzc4ODkzM2UiLCJ1c2VySWQiOiI4ODk0NDY3NTQifQ==</vt:lpwstr>
  </property>
  <property fmtid="{D5CDD505-2E9C-101B-9397-08002B2CF9AE}" pid="4" name="ICV">
    <vt:lpwstr>44C25A546D9845A8BF58BABFE5AAC8EB_13</vt:lpwstr>
  </property>
</Properties>
</file>